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321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2192" w:rsidRDefault="0075782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32192" w:rsidRDefault="0075782C">
            <w:pPr>
              <w:spacing w:after="0" w:line="240" w:lineRule="auto"/>
            </w:pPr>
            <w:r>
              <w:t>16947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2192" w:rsidRDefault="0075782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32192" w:rsidRDefault="0075782C">
            <w:pPr>
              <w:spacing w:after="0" w:line="240" w:lineRule="auto"/>
            </w:pPr>
            <w:r>
              <w:t>SREDNJA ŠKOLA BEDEKOVČINA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32192" w:rsidRDefault="0075782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32192" w:rsidRDefault="0075782C">
            <w:pPr>
              <w:spacing w:after="0" w:line="240" w:lineRule="auto"/>
            </w:pPr>
            <w:r>
              <w:t>31</w:t>
            </w:r>
          </w:p>
        </w:tc>
      </w:tr>
    </w:tbl>
    <w:p w:rsidR="00332192" w:rsidRDefault="0075782C">
      <w:r>
        <w:br/>
      </w:r>
    </w:p>
    <w:p w:rsidR="00332192" w:rsidRDefault="0075782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32192" w:rsidRDefault="0075782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32192" w:rsidRDefault="0075782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4.204.504,40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4.464.834,87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106,2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4.102.444,67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4.828.074,27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363.239,40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17.259,24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17.149,68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8.596,04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50,1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371.835,44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Prenesen je višak prihoda poslovanja u iznosu od 274.471,47 €, manjak prihoda od nefinancijske imovine u iznosu od 69.846.40 €, a manjak prihoda za pokriće u sljedećem razdoblju iznosi 167.210,37 €.</w:t>
      </w:r>
    </w:p>
    <w:p w:rsidR="00332192" w:rsidRDefault="0075782C">
      <w:r>
        <w:br/>
      </w:r>
    </w:p>
    <w:p w:rsidR="00332192" w:rsidRDefault="0075782C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3.488.880,70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3.829.638,03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Prihodi iz državnog proračuna u iznosu od 3.829.638,03 € povećani su u odnosu na prethodnu godinu zbog povećanja osnovice za obračun plaće.</w:t>
      </w:r>
    </w:p>
    <w:p w:rsidR="00332192" w:rsidRDefault="0075782C">
      <w:r>
        <w:t> 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120.572,06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 xml:space="preserve">Prihodi po Erasmus+ projektima manji su u odnosu na prethodnu godinu zbog promjene u načinu evidentiranja uplaćenih sredstava prema Uputi za računovodstveno evidentiranje sredstava Europske unije. Uplaćeni predujmovi po projektima evidentiraju se na kontu </w:t>
      </w:r>
      <w:r>
        <w:t>27521.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U prošloj godini ostvareni su prihodi od zateznih kamata po naplati potraživanja za smještaj i prehranu u učeničkom domu putem ovrhe, a ove godine nema navedenih prihoda.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105.347,06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90.550,62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Prihodi od uplata za smještaj i prehranu u učeničkom domu manji su u odnosu na prethodnu godinu zbog smanjenog broja učenika smještenih u učeničkom domu.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45,8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U istom razdoblju prethodne godine ostvareni su veći prihodi od prodaje proizvoda praktične nastave jer je prošle godine proizvedeno više proizvoda praktične nastave.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68.007,47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144.930,00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213,1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Prihodi od obrazovanja odraslih značajno su veći u odnosu na prethodnu godinu zbog obrazovanja preko vaučera Hrvatskog zavoda za zapošljavanje dok je u prethodnoj godini bilo puno manje polaznika i ostvarenih prihoda od obrazovanja odraslih. Ove godine bil</w:t>
      </w:r>
      <w:r>
        <w:t>ježimo i povećanje prihoda od zakupa zemljišta budući da je naplaćeno potraživanje iz prethodnih godina.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522,2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Prihodi od donacija veći su u odnosu na prethodnu godinu zbog uplata donacija poslovnih partnera za obilježavanje godišnjice škole.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2.883.995,87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3.438.671,32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Rashodi za plaće veći su u odnosu na prethodnu godinu zbog povećanja osnovice za obračun plaće.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20.503,64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 xml:space="preserve">Povećanje u odnosu na prethodnu godinu odnosi se na nabavu testova za </w:t>
      </w:r>
      <w:proofErr w:type="spellStart"/>
      <w:r>
        <w:t>psihodijagnostiku</w:t>
      </w:r>
      <w:proofErr w:type="spellEnd"/>
      <w:r>
        <w:t xml:space="preserve"> financiranu od Ministarstva znanosti i obrazovanja u većem iznosu u odnosu na prošlu godinu te na povećanje rashoda za materijal za čišćenje i higijenske potrebe.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7.961,10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Povećanje u odnosu na prethodnu godinu zbog popravka internetske mreže u učeničkom domu i ostalog tekućeg održavanja u učeničkom domu u većem obujmu u odnosu na prethodnu godinu.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5.626,64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209,3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Povećanje rashoda za sitni inventar u odnosu na prethodnu godinu nastalo je zbog toga jer su ove godine kupljeni madraci u učeničkom domu i alat za građevinska zanimanja za potrebe Državnog natjecanja.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Rashodi za službenu, radnu i zaštitnu odjeću i obuću veći su u odnosu na prošlu godinu jer je ove godine nabavljena službena, radna i zaštitna odjeća i obuća za spremačice i domare dok je u istom razdoblju prošle godine nabavljena samo službena, radna i za</w:t>
      </w:r>
      <w:r>
        <w:t>štitna odjeća i obuća po projektima Erasmus+.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interneta, pošte i </w:t>
            </w:r>
            <w:r>
              <w:rPr>
                <w:sz w:val="18"/>
              </w:rPr>
              <w:t>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16.132,16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25.370,65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Usluge prijevoza povećane su u odnosu na prethodnu godinu zbog mjesečnih rashoda za prijevoz učenice s teškoćama koji financira Ministarstvo znanosti i obrazovanja. Prošle godine navedenog rashoda nije bilo u prvom dijelu godine.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15.652,60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1792,0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U ovoj godini obavljeni su zdravstveni pregledi za veći dio zaposlenika škole. Prethodne godine nije bilo zdravstvenih pregleda pa ove godine bilježimo značajno povećanje na kontu zdravstvenih i veterinarskih usluga.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50.247,58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86.456,60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172,1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Povećanje na kontu intelektualnih i osobnih usluga odnosi se na povećanje rashoda za predavače zbog većeg broja polaznika obrazovanja odraslih kroz korištenje vaučera Hrvatskog zavoda za zapošljavanje.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2.597,97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8.756,30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337,0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Povećanje rashoda za reprezentaciju odnosi se na rashode nastale prilikom provođenja aktivnosti po projektima Erasmus+ i obilježavanja godišnjice škole.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183.957,50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274.471,47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Preneseni višak prihoda poslovanja iznosi 274.471,47 € i razlikuje se od viška prihoda poslovanja na dan 31.12.2024. godine. Višak prihoda poslovanja na dan 31.12.2024. godine iznosio je 285.258,71 €. Navedeni iznos povećan je za 2.250,29 € prilikom korekc</w:t>
      </w:r>
      <w:r>
        <w:t>ije zbog usklađenja potraživanja za prihode poslovanja i obračunatih prihoda poslovanja i postizanja bilančne ravnoteže. Smanjen je za iznos od 13.060,29 € za iznos korekcije prenesenog viška po projektu Erasmus+ i knjiženja na konto 27521. Osim toga, pove</w:t>
      </w:r>
      <w:r>
        <w:t>ćan je za iznos od 22,76 € koji se odnosi na korekciju rezultata.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  <w:r>
              <w:rPr>
                <w:sz w:val="18"/>
              </w:rPr>
              <w:t xml:space="preserve">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678,8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Ove godine nabavljena je licenca za program za kuhinju u učeničkom domu. Prošle godine navedenog rashoda nije bilo.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53.432,48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69.846,40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Preneseni manjak prihoda od nefinancijske imovine razlikuje se u odnosu na iznos na dan 31.12.2024. godine. Povećan je za iznos od 22,76 € koji se odnosi na korekciju rezultata.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130.525,02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204.625,07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lastRenderedPageBreak/>
        <w:t>Preneseni višak prihoda iznosi 204,625,07 € i razlikuje se od viška raspoloživog u sljedećem razdoblju na dan 31.12.2024. godine koji je iznosio 215.435,07 €. Navedeni iznos povećan je za 2.250,29 € prilikom korekcije zbog usklađenja potraživanja za prihod</w:t>
      </w:r>
      <w:r>
        <w:t>e poslovanja i obračunatih prihoda poslovanja i postizanja bilančne ravnoteže. Smanjen je za iznos od 13.060,29 € za iznos korekcije prenesenog viška po projektu Erasmus+ i knjiženja na konto 27521. 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88.746,57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Navedeni iznos odnosi se na uplate po projektima Erasmus+ u iznosu od 78.028,29 €. Uplate po projektima Erasmus+ prethodnih su godina evidentirane na prihod. Osim toga na kontu 27 evidentirane su obveze za predujmove u iznosu od 1.071,85 €, obveze za jamče</w:t>
      </w:r>
      <w:r>
        <w:t>vine u iznosu od 754,14 €, obveze za povrat u državni proračun u iznosu od 207,91 € te obveze za povrat u proračun - bolovanje HZZO u iznosu od 8.684,38 €.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Navedeni iznos odnosi se na bjanko zadužnice primljene kao jamstvo za uredno izvršenje ugovora u postupcima nabave namirnica u učeničkom domu.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101.318,73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Iznos od 101.318,73 € odnosi se na amortizaciju za 2025. godinu za dugotrajnu imovinu.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financijske imovine (šifre P024 do P030)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Iznos od 2,22 € odnosi se na otpis potraživanja zbog nemogućnosti naplate.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321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321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3321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</w:t>
            </w:r>
            <w:r>
              <w:rPr>
                <w:sz w:val="18"/>
              </w:rPr>
              <w:t xml:space="preserve">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32192" w:rsidRDefault="0075782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32192" w:rsidRDefault="00332192">
      <w:pPr>
        <w:spacing w:after="0"/>
      </w:pPr>
    </w:p>
    <w:p w:rsidR="00332192" w:rsidRDefault="0075782C">
      <w:r>
        <w:t>Na dan 31.12.2025. nema dospjelih obveza.</w:t>
      </w:r>
    </w:p>
    <w:p w:rsidR="00332192" w:rsidRDefault="00332192"/>
    <w:p w:rsidR="00332192" w:rsidRDefault="0075782C">
      <w:pPr>
        <w:keepNext/>
        <w:spacing w:line="240" w:lineRule="auto"/>
        <w:jc w:val="center"/>
      </w:pPr>
      <w:r>
        <w:rPr>
          <w:sz w:val="28"/>
        </w:rPr>
        <w:t>Bilješka 27.</w:t>
      </w:r>
    </w:p>
    <w:p w:rsidR="00332192" w:rsidRDefault="0075782C">
      <w:pPr>
        <w:spacing w:line="240" w:lineRule="auto"/>
        <w:jc w:val="both"/>
      </w:pPr>
      <w:r>
        <w:rPr>
          <w:b/>
        </w:rPr>
        <w:t>EU izvještaj</w:t>
      </w:r>
    </w:p>
    <w:p w:rsidR="00332192" w:rsidRDefault="0075782C">
      <w:r>
        <w:t>Za Erasmus+ projekte prihodi ukupno iznose 12.907,80 €, a rashodi 59.518,88 €. Prihodi i rashodi po projektima Erasmus+ evidentirani su na izvoru 510 Programi Unije. Uplaćena sredstva evidentirana na kontu 27521 ukupno iznose 78.028,29 €.</w:t>
      </w:r>
    </w:p>
    <w:p w:rsidR="00332192" w:rsidRDefault="0075782C">
      <w:r>
        <w:t>Za projekt Baltaz</w:t>
      </w:r>
      <w:r>
        <w:t>ar prihodi ukupno iznose 4.160.,88 €, a rashodi 5.586,88 €. Na nacionalnom sufinanciranju evidentirano je 1.003,04 € prihoda i 1.346,81 € rashoda. Na izvoru 561 Europski socijalni fond plus evidentirano je 3.157,84 € prihoda i 4.240,07 € rashoda.</w:t>
      </w:r>
    </w:p>
    <w:p w:rsidR="00332192" w:rsidRDefault="00332192"/>
    <w:sectPr w:rsidR="0033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92"/>
    <w:rsid w:val="00332192"/>
    <w:rsid w:val="007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05ACA-307B-485B-BFF4-D6D731F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2026-02-04T06:47:00Z</dcterms:created>
  <dcterms:modified xsi:type="dcterms:W3CDTF">2026-02-04T06:47:00Z</dcterms:modified>
</cp:coreProperties>
</file>